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 w:firstLineChars="200"/>
        <w:jc w:val="left"/>
        <w:rPr>
          <w:rFonts w:ascii="宋体" w:hAnsi="宋体"/>
          <w:color w:val="333333"/>
          <w:kern w:val="0"/>
          <w:sz w:val="28"/>
          <w:szCs w:val="28"/>
          <w:lang w:eastAsia="zh-Hans"/>
        </w:rPr>
      </w:pPr>
      <w:r>
        <w:rPr>
          <w:rFonts w:hint="eastAsia" w:ascii="宋体" w:hAnsi="宋体"/>
          <w:color w:val="333333"/>
          <w:kern w:val="0"/>
          <w:sz w:val="28"/>
          <w:szCs w:val="28"/>
          <w:lang w:eastAsia="zh-Hans"/>
        </w:rPr>
        <w:t>附件</w:t>
      </w:r>
      <w:r>
        <w:rPr>
          <w:rFonts w:hint="eastAsia" w:ascii="宋体" w:hAnsi="宋体"/>
          <w:color w:val="333333"/>
          <w:kern w:val="0"/>
          <w:sz w:val="28"/>
          <w:szCs w:val="28"/>
        </w:rPr>
        <w:t>2</w:t>
      </w:r>
      <w:r>
        <w:rPr>
          <w:rFonts w:hint="eastAsia" w:ascii="宋体" w:hAnsi="宋体"/>
          <w:color w:val="333333"/>
          <w:kern w:val="0"/>
          <w:sz w:val="28"/>
          <w:szCs w:val="28"/>
          <w:lang w:eastAsia="zh-Hans"/>
        </w:rPr>
        <w:t>：</w:t>
      </w:r>
      <w:r>
        <w:rPr>
          <w:rFonts w:hint="eastAsia" w:ascii="宋体" w:hAnsi="宋体"/>
          <w:b/>
          <w:bCs/>
          <w:color w:val="333333"/>
          <w:kern w:val="0"/>
          <w:sz w:val="28"/>
          <w:szCs w:val="28"/>
          <w:lang w:eastAsia="zh-Hans"/>
        </w:rPr>
        <w:t>拟定推荐参加</w:t>
      </w:r>
      <w:r>
        <w:rPr>
          <w:rFonts w:ascii="宋体" w:hAnsi="宋体"/>
          <w:b/>
          <w:bCs/>
          <w:color w:val="333333"/>
          <w:kern w:val="0"/>
          <w:sz w:val="28"/>
          <w:szCs w:val="28"/>
          <w:lang w:eastAsia="zh-Hans"/>
        </w:rPr>
        <w:t>2021</w:t>
      </w:r>
      <w:r>
        <w:rPr>
          <w:rFonts w:hint="eastAsia" w:ascii="宋体" w:hAnsi="宋体"/>
          <w:b/>
          <w:bCs/>
          <w:color w:val="333333"/>
          <w:kern w:val="0"/>
          <w:sz w:val="28"/>
          <w:szCs w:val="28"/>
          <w:lang w:eastAsia="zh-Hans"/>
        </w:rPr>
        <w:t>年“挑战杯”首都赛</w:t>
      </w:r>
      <w:r>
        <w:rPr>
          <w:rFonts w:hint="eastAsia" w:ascii="宋体" w:hAnsi="宋体"/>
          <w:b/>
          <w:bCs/>
          <w:color w:val="333333"/>
          <w:kern w:val="0"/>
          <w:sz w:val="28"/>
          <w:szCs w:val="28"/>
        </w:rPr>
        <w:t>公示</w:t>
      </w:r>
      <w:r>
        <w:rPr>
          <w:rFonts w:hint="eastAsia" w:ascii="宋体" w:hAnsi="宋体"/>
          <w:b/>
          <w:bCs/>
          <w:color w:val="333333"/>
          <w:kern w:val="0"/>
          <w:sz w:val="28"/>
          <w:szCs w:val="28"/>
          <w:lang w:eastAsia="zh-Hans"/>
        </w:rPr>
        <w:t>名单</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76"/>
        <w:gridCol w:w="326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spacing w:line="560" w:lineRule="exact"/>
              <w:jc w:val="center"/>
              <w:rPr>
                <w:rFonts w:ascii="宋体" w:hAnsi="宋体"/>
                <w:b/>
                <w:bCs/>
                <w:color w:val="333333"/>
                <w:kern w:val="0"/>
                <w:sz w:val="24"/>
              </w:rPr>
            </w:pPr>
            <w:r>
              <w:rPr>
                <w:rFonts w:hint="eastAsia" w:ascii="宋体" w:hAnsi="宋体"/>
                <w:b/>
                <w:bCs/>
                <w:color w:val="333333"/>
                <w:kern w:val="0"/>
                <w:sz w:val="24"/>
              </w:rPr>
              <w:t>序号</w:t>
            </w:r>
          </w:p>
        </w:tc>
        <w:tc>
          <w:tcPr>
            <w:tcW w:w="2976" w:type="dxa"/>
          </w:tcPr>
          <w:p>
            <w:pPr>
              <w:spacing w:line="560" w:lineRule="exact"/>
              <w:jc w:val="center"/>
              <w:rPr>
                <w:rFonts w:ascii="宋体" w:hAnsi="宋体"/>
                <w:b/>
                <w:bCs/>
                <w:color w:val="333333"/>
                <w:kern w:val="0"/>
                <w:sz w:val="24"/>
              </w:rPr>
            </w:pPr>
            <w:r>
              <w:rPr>
                <w:rFonts w:hint="eastAsia" w:ascii="宋体" w:hAnsi="宋体"/>
                <w:b/>
                <w:bCs/>
                <w:color w:val="333333"/>
                <w:kern w:val="0"/>
                <w:sz w:val="24"/>
              </w:rPr>
              <w:t>项目名称</w:t>
            </w:r>
          </w:p>
        </w:tc>
        <w:tc>
          <w:tcPr>
            <w:tcW w:w="3261" w:type="dxa"/>
          </w:tcPr>
          <w:p>
            <w:pPr>
              <w:spacing w:line="560" w:lineRule="exact"/>
              <w:jc w:val="center"/>
              <w:rPr>
                <w:rFonts w:ascii="宋体" w:hAnsi="宋体"/>
                <w:b/>
                <w:bCs/>
                <w:color w:val="333333"/>
                <w:kern w:val="0"/>
                <w:sz w:val="24"/>
              </w:rPr>
            </w:pPr>
            <w:r>
              <w:rPr>
                <w:rFonts w:hint="eastAsia" w:ascii="宋体" w:hAnsi="宋体"/>
                <w:b/>
                <w:bCs/>
                <w:color w:val="333333"/>
                <w:kern w:val="0"/>
                <w:sz w:val="24"/>
              </w:rPr>
              <w:t>参赛学生</w:t>
            </w:r>
          </w:p>
        </w:tc>
        <w:tc>
          <w:tcPr>
            <w:tcW w:w="1701" w:type="dxa"/>
          </w:tcPr>
          <w:p>
            <w:pPr>
              <w:spacing w:line="560" w:lineRule="exact"/>
              <w:jc w:val="center"/>
              <w:rPr>
                <w:rFonts w:ascii="宋体" w:hAnsi="宋体"/>
                <w:b/>
                <w:bCs/>
                <w:color w:val="333333"/>
                <w:kern w:val="0"/>
                <w:sz w:val="24"/>
              </w:rPr>
            </w:pPr>
            <w:r>
              <w:rPr>
                <w:rFonts w:hint="eastAsia" w:ascii="宋体" w:hAnsi="宋体"/>
                <w:b/>
                <w:bCs/>
                <w:color w:val="333333"/>
                <w:kern w:val="0"/>
                <w:sz w:val="24"/>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1</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阴阳鱼穴位保健鼠标</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郑酉友、冯玉婷、常文婧</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刘兆兰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2</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家庭照护好帮手—压疮预防智能护理床</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陈闪闪、弓少华、张傲、马誉萁、王君鑫、王瑞婷</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郭红、刘红霞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3</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痛经用软糖</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郭明雪、黄星月、王昌海、徐芮、王梓旭、郭康雅、王芊云</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陆洋、杜守颖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4</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一款防治产后缺乳的中医护理居家催乳仪</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杨荩冉、严颜、庄欣齐、袁婷、周昊昱、徐贵川、李刘媛</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苏春香、段红梅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5</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中药双膜液体创可贴</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蔡心雨、徐婉怡、刘宇、刘孟豪、康佳、蒋心悦、邓佳玲</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詹雪艳、袁瑞娟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6</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“爱你不溜车”--新型防倒退助力轮椅</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程铭</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刘宇、苏春香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7</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基于药食同源方剂开发的系列养生饮</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桂琳、刘超群、白晓龙、蓝剑航、陆继鑫、李天宇</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陆洋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8</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一种基于MEMS技术可应用于人体的新型微针贴</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徐可、王岚、西子晔、李蕴芝、闫菲、高焕鹏、王亦姝</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朱庆文、史云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9</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以党参多糖为评价指标的低度党参发酵酒的研发</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汤爽、张艺宁、黄杨丽、胡璟祺</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黄建梅、詹雪艳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1</w:t>
            </w:r>
            <w:r>
              <w:rPr>
                <w:rFonts w:ascii="宋体" w:hAnsi="宋体"/>
                <w:color w:val="333333"/>
                <w:kern w:val="0"/>
                <w:szCs w:val="21"/>
              </w:rPr>
              <w:t>0</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离体培养—掌上的中药材园</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李智飘、薛林、王焱冰、何悦双、刘秀盈</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刘肇恒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1</w:t>
            </w:r>
            <w:r>
              <w:rPr>
                <w:rFonts w:ascii="宋体" w:hAnsi="宋体"/>
                <w:color w:val="333333"/>
                <w:kern w:val="0"/>
                <w:szCs w:val="21"/>
              </w:rPr>
              <w:t>1</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新冠肺炎疫情期间的中医药网络舆情分析与健康传播研究</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冯玥乔</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黄友良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1</w:t>
            </w:r>
            <w:r>
              <w:rPr>
                <w:rFonts w:ascii="宋体" w:hAnsi="宋体"/>
                <w:color w:val="333333"/>
                <w:kern w:val="0"/>
                <w:szCs w:val="21"/>
              </w:rPr>
              <w:t>2</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中医医史文献学研究热点及趋势分析——基于硕博学位论文的可视化分析</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张晗、贺柏翔、梁靖一、卢昕玥、尤雪瑶</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周立群、赵艳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1</w:t>
            </w:r>
            <w:r>
              <w:rPr>
                <w:rFonts w:ascii="宋体" w:hAnsi="宋体"/>
                <w:color w:val="333333"/>
                <w:kern w:val="0"/>
                <w:szCs w:val="21"/>
              </w:rPr>
              <w:t>3</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一种新型普鲁士蓝类似物的制备及其在测定中药抗氧化活性中的应用</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程麟棋、丁皓雪、卢昌龙、叶豪鑫、马煜洋</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詹雪艳、黄建梅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1</w:t>
            </w:r>
            <w:r>
              <w:rPr>
                <w:rFonts w:ascii="宋体" w:hAnsi="宋体"/>
                <w:color w:val="333333"/>
                <w:kern w:val="0"/>
                <w:szCs w:val="21"/>
              </w:rPr>
              <w:t>4</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针刺治疗CSR局部取穴及循经取穴情况分析</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肖泓利</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嵇波、马良宵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560" w:lineRule="exact"/>
              <w:jc w:val="center"/>
              <w:rPr>
                <w:rFonts w:ascii="宋体" w:hAnsi="宋体"/>
                <w:color w:val="333333"/>
                <w:kern w:val="0"/>
                <w:szCs w:val="21"/>
              </w:rPr>
            </w:pPr>
            <w:r>
              <w:rPr>
                <w:rFonts w:hint="eastAsia" w:ascii="宋体" w:hAnsi="宋体"/>
                <w:color w:val="333333"/>
                <w:kern w:val="0"/>
                <w:szCs w:val="21"/>
              </w:rPr>
              <w:t>1</w:t>
            </w:r>
            <w:r>
              <w:rPr>
                <w:rFonts w:ascii="宋体" w:hAnsi="宋体"/>
                <w:color w:val="333333"/>
                <w:kern w:val="0"/>
                <w:szCs w:val="21"/>
              </w:rPr>
              <w:t>5</w:t>
            </w:r>
          </w:p>
        </w:tc>
        <w:tc>
          <w:tcPr>
            <w:tcW w:w="2976" w:type="dxa"/>
          </w:tcPr>
          <w:p>
            <w:pPr>
              <w:spacing w:line="560" w:lineRule="exact"/>
              <w:jc w:val="center"/>
              <w:rPr>
                <w:rFonts w:ascii="宋体" w:hAnsi="宋体"/>
                <w:color w:val="333333"/>
                <w:kern w:val="0"/>
                <w:szCs w:val="21"/>
              </w:rPr>
            </w:pPr>
            <w:r>
              <w:rPr>
                <w:rFonts w:hint="eastAsia" w:ascii="宋体" w:hAnsi="宋体"/>
                <w:color w:val="333333"/>
                <w:kern w:val="0"/>
                <w:szCs w:val="21"/>
              </w:rPr>
              <w:t>云南富宁壮族《坡芽歌书》的民族植物学探析</w:t>
            </w:r>
          </w:p>
        </w:tc>
        <w:tc>
          <w:tcPr>
            <w:tcW w:w="3261" w:type="dxa"/>
          </w:tcPr>
          <w:p>
            <w:pPr>
              <w:spacing w:line="560" w:lineRule="exact"/>
              <w:jc w:val="center"/>
              <w:rPr>
                <w:rFonts w:ascii="宋体" w:hAnsi="宋体"/>
                <w:color w:val="333333"/>
                <w:kern w:val="0"/>
                <w:szCs w:val="21"/>
              </w:rPr>
            </w:pPr>
            <w:r>
              <w:rPr>
                <w:rFonts w:hint="eastAsia" w:ascii="宋体" w:hAnsi="宋体"/>
                <w:color w:val="333333"/>
                <w:kern w:val="0"/>
                <w:szCs w:val="21"/>
              </w:rPr>
              <w:t>何琳、姜丁月、彭映菡、卢星羽、韦利阳</w:t>
            </w:r>
          </w:p>
        </w:tc>
        <w:tc>
          <w:tcPr>
            <w:tcW w:w="1701" w:type="dxa"/>
          </w:tcPr>
          <w:p>
            <w:pPr>
              <w:spacing w:line="560" w:lineRule="exact"/>
              <w:jc w:val="center"/>
              <w:rPr>
                <w:rFonts w:ascii="宋体" w:hAnsi="宋体"/>
                <w:color w:val="333333"/>
                <w:kern w:val="0"/>
                <w:szCs w:val="21"/>
              </w:rPr>
            </w:pPr>
            <w:r>
              <w:rPr>
                <w:rFonts w:hint="eastAsia" w:ascii="宋体" w:hAnsi="宋体"/>
                <w:color w:val="333333"/>
                <w:kern w:val="0"/>
                <w:szCs w:val="21"/>
              </w:rPr>
              <w:t>张子龙、孙志蓉</w:t>
            </w:r>
          </w:p>
        </w:tc>
      </w:tr>
    </w:tbl>
    <w:p>
      <w:pPr>
        <w:spacing w:line="480" w:lineRule="exact"/>
        <w:ind w:right="1120"/>
        <w:rPr>
          <w:rFonts w:ascii="宋体" w:hAnsi="宋体"/>
          <w:sz w:val="28"/>
          <w:szCs w:val="28"/>
        </w:rPr>
      </w:pPr>
    </w:p>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2021-03-24T08:27:54Z</dcterms:created>
  <dc:creator>86132</dc:creator>
  <cp:lastModifiedBy>放飞梦想</cp:lastModifiedBy>
  <dcterms:modified xsi:type="dcterms:W3CDTF">2021-03-24T08:28:02Z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CE2B2EE46EB647888139163A77821855</vt:lpwstr>
  </property>
</Properties>
</file>